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8BB" w:rsidRPr="00A24B44" w:rsidRDefault="004F417B" w:rsidP="000005C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24B44">
        <w:rPr>
          <w:rFonts w:ascii="Times New Roman" w:hAnsi="Times New Roman" w:cs="Times New Roman"/>
          <w:b/>
          <w:sz w:val="24"/>
          <w:szCs w:val="24"/>
        </w:rPr>
        <w:t>Ana</w:t>
      </w:r>
      <w:bookmarkStart w:id="0" w:name="_GoBack"/>
      <w:bookmarkEnd w:id="0"/>
      <w:r w:rsidRPr="00A24B44">
        <w:rPr>
          <w:rFonts w:ascii="Times New Roman" w:hAnsi="Times New Roman" w:cs="Times New Roman"/>
          <w:b/>
          <w:sz w:val="24"/>
          <w:szCs w:val="24"/>
        </w:rPr>
        <w:t>lisis</w:t>
      </w:r>
      <w:proofErr w:type="spellEnd"/>
      <w:r w:rsidRPr="00A24B44">
        <w:rPr>
          <w:rFonts w:ascii="Times New Roman" w:hAnsi="Times New Roman" w:cs="Times New Roman"/>
          <w:b/>
          <w:sz w:val="24"/>
          <w:szCs w:val="24"/>
        </w:rPr>
        <w:t xml:space="preserve"> data</w:t>
      </w:r>
    </w:p>
    <w:tbl>
      <w:tblPr>
        <w:tblpPr w:leftFromText="180" w:rightFromText="180" w:vertAnchor="text" w:horzAnchor="margin" w:tblpXSpec="center" w:tblpY="1326"/>
        <w:tblW w:w="7899" w:type="dxa"/>
        <w:tblLook w:val="04A0" w:firstRow="1" w:lastRow="0" w:firstColumn="1" w:lastColumn="0" w:noHBand="0" w:noVBand="1"/>
      </w:tblPr>
      <w:tblGrid>
        <w:gridCol w:w="1520"/>
        <w:gridCol w:w="960"/>
        <w:gridCol w:w="1440"/>
        <w:gridCol w:w="1700"/>
        <w:gridCol w:w="1643"/>
        <w:gridCol w:w="960"/>
      </w:tblGrid>
      <w:tr w:rsidR="004F417B" w:rsidRPr="000005C4" w:rsidTr="00A24B44">
        <w:trPr>
          <w:trHeight w:val="300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Sumber</w:t>
            </w:r>
            <w:proofErr w:type="spellEnd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Keterangan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Kuadrat</w:t>
            </w:r>
            <w:proofErr w:type="spellEnd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(JK)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Kuadrat</w:t>
            </w:r>
            <w:proofErr w:type="spellEnd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Tengah (KT)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 </w:t>
            </w:r>
            <w:proofErr w:type="spellStart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Hitung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 </w:t>
            </w:r>
            <w:proofErr w:type="spellStart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tabel</w:t>
            </w:r>
            <w:proofErr w:type="spellEnd"/>
          </w:p>
        </w:tc>
      </w:tr>
      <w:tr w:rsidR="004F417B" w:rsidRPr="000005C4" w:rsidTr="00A24B44">
        <w:trPr>
          <w:trHeight w:val="450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417B" w:rsidRPr="000005C4" w:rsidTr="00A24B44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Faktor</w:t>
            </w:r>
            <w:proofErr w:type="spellEnd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k-1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JKK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JKK/(k</w:t>
            </w: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KTK/KTG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F417B" w:rsidRPr="000005C4" w:rsidTr="00A24B44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Faktor</w:t>
            </w:r>
            <w:proofErr w:type="spellEnd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M(K)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k(m-1)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JKM(K)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JKM(K)/k(m</w:t>
            </w: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KTM(K)/KTG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F417B" w:rsidRPr="000005C4" w:rsidTr="00A24B44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Galat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km(r-1)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JKG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JKG/(km</w:t>
            </w: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(r-1))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F417B" w:rsidRPr="000005C4" w:rsidTr="00A24B44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kmr-1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JKT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7B" w:rsidRPr="000005C4" w:rsidRDefault="004F417B" w:rsidP="00A2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F417B" w:rsidRPr="00A24B44" w:rsidRDefault="004F417B" w:rsidP="000005C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4B44">
        <w:rPr>
          <w:rFonts w:ascii="Times New Roman" w:hAnsi="Times New Roman" w:cs="Times New Roman"/>
          <w:sz w:val="24"/>
          <w:szCs w:val="24"/>
        </w:rPr>
        <w:t xml:space="preserve">Data yang di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hasilpengamatan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ragam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F)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taraf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5%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lanjutkan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mengguunakan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BNJ 5%.</w:t>
      </w:r>
      <w:proofErr w:type="gramEnd"/>
    </w:p>
    <w:p w:rsidR="00A24B44" w:rsidRPr="00A24B44" w:rsidRDefault="00A24B44" w:rsidP="000005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4B44" w:rsidRPr="00A24B44" w:rsidRDefault="00A24B44" w:rsidP="000005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4B44" w:rsidRPr="00A24B44" w:rsidRDefault="00A24B44" w:rsidP="000005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4B44" w:rsidRPr="00A24B44" w:rsidRDefault="00A24B44" w:rsidP="000005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05C4" w:rsidRPr="00A24B44" w:rsidRDefault="000005C4" w:rsidP="000005C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4B44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="005B2B70" w:rsidRPr="00A24B44">
        <w:rPr>
          <w:rFonts w:ascii="Times New Roman" w:hAnsi="Times New Roman" w:cs="Times New Roman"/>
          <w:sz w:val="24"/>
          <w:szCs w:val="24"/>
        </w:rPr>
        <w:tab/>
      </w:r>
      <w:r w:rsidRPr="00A24B44">
        <w:rPr>
          <w:rFonts w:ascii="Times New Roman" w:hAnsi="Times New Roman" w:cs="Times New Roman"/>
          <w:sz w:val="24"/>
          <w:szCs w:val="24"/>
        </w:rPr>
        <w:t>:</w:t>
      </w:r>
    </w:p>
    <w:p w:rsidR="000005C4" w:rsidRPr="00A24B44" w:rsidRDefault="000005C4" w:rsidP="000005C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4B44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r w:rsidRPr="00A24B44">
        <w:rPr>
          <w:rFonts w:ascii="Times New Roman" w:hAnsi="Times New Roman" w:cs="Times New Roman"/>
          <w:sz w:val="24"/>
          <w:szCs w:val="24"/>
        </w:rPr>
        <w:tab/>
      </w:r>
      <w:r w:rsidR="00933793" w:rsidRPr="00A24B44">
        <w:rPr>
          <w:rFonts w:ascii="Times New Roman" w:hAnsi="Times New Roman" w:cs="Times New Roman"/>
          <w:sz w:val="24"/>
          <w:szCs w:val="24"/>
        </w:rPr>
        <w:tab/>
      </w:r>
      <w:r w:rsidR="00933793" w:rsidRPr="00A24B44">
        <w:rPr>
          <w:rFonts w:ascii="Times New Roman" w:hAnsi="Times New Roman" w:cs="Times New Roman"/>
          <w:sz w:val="24"/>
          <w:szCs w:val="24"/>
        </w:rPr>
        <w:tab/>
      </w:r>
      <w:r w:rsidRPr="00A24B4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Ulangan</w:t>
      </w:r>
      <w:proofErr w:type="spellEnd"/>
    </w:p>
    <w:p w:rsidR="000005C4" w:rsidRPr="00A24B44" w:rsidRDefault="00933793" w:rsidP="000005C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4B44">
        <w:rPr>
          <w:rFonts w:ascii="Times New Roman" w:hAnsi="Times New Roman" w:cs="Times New Roman"/>
          <w:sz w:val="24"/>
          <w:szCs w:val="24"/>
        </w:rPr>
        <w:t>k</w:t>
      </w:r>
      <w:proofErr w:type="gramEnd"/>
      <w:r w:rsidRPr="00A24B44">
        <w:rPr>
          <w:rFonts w:ascii="Times New Roman" w:hAnsi="Times New Roman" w:cs="Times New Roman"/>
          <w:sz w:val="24"/>
          <w:szCs w:val="24"/>
        </w:rPr>
        <w:tab/>
      </w:r>
      <w:r w:rsidRPr="00A24B44">
        <w:rPr>
          <w:rFonts w:ascii="Times New Roman" w:hAnsi="Times New Roman" w:cs="Times New Roman"/>
          <w:sz w:val="24"/>
          <w:szCs w:val="24"/>
        </w:rPr>
        <w:tab/>
      </w:r>
      <w:r w:rsidRPr="00A24B44">
        <w:rPr>
          <w:rFonts w:ascii="Times New Roman" w:hAnsi="Times New Roman" w:cs="Times New Roman"/>
          <w:sz w:val="24"/>
          <w:szCs w:val="24"/>
        </w:rPr>
        <w:tab/>
        <w:t>: Factor k</w:t>
      </w:r>
    </w:p>
    <w:p w:rsidR="00933793" w:rsidRPr="00A24B44" w:rsidRDefault="00933793" w:rsidP="000005C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4B44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Pr="00A24B44">
        <w:rPr>
          <w:rFonts w:ascii="Times New Roman" w:hAnsi="Times New Roman" w:cs="Times New Roman"/>
          <w:sz w:val="24"/>
          <w:szCs w:val="24"/>
        </w:rPr>
        <w:tab/>
      </w:r>
      <w:r w:rsidRPr="00A24B44">
        <w:rPr>
          <w:rFonts w:ascii="Times New Roman" w:hAnsi="Times New Roman" w:cs="Times New Roman"/>
          <w:sz w:val="24"/>
          <w:szCs w:val="24"/>
        </w:rPr>
        <w:tab/>
      </w:r>
      <w:r w:rsidRPr="00A24B44">
        <w:rPr>
          <w:rFonts w:ascii="Times New Roman" w:hAnsi="Times New Roman" w:cs="Times New Roman"/>
          <w:sz w:val="24"/>
          <w:szCs w:val="24"/>
        </w:rPr>
        <w:tab/>
        <w:t>: factor m</w:t>
      </w:r>
    </w:p>
    <w:p w:rsidR="00933793" w:rsidRPr="00A24B44" w:rsidRDefault="00933793" w:rsidP="000005C4">
      <w:pPr>
        <w:jc w:val="both"/>
        <w:rPr>
          <w:rFonts w:ascii="Times New Roman" w:hAnsi="Times New Roman" w:cs="Times New Roman"/>
          <w:sz w:val="24"/>
          <w:szCs w:val="24"/>
        </w:rPr>
      </w:pPr>
      <w:r w:rsidRPr="00A24B44">
        <w:rPr>
          <w:rFonts w:ascii="Times New Roman" w:hAnsi="Times New Roman" w:cs="Times New Roman"/>
          <w:sz w:val="24"/>
          <w:szCs w:val="24"/>
        </w:rPr>
        <w:t xml:space="preserve">FK (factor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koreksi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>)</w:t>
      </w:r>
      <w:r w:rsidRPr="00A24B44">
        <w:rPr>
          <w:rFonts w:ascii="Times New Roman" w:hAnsi="Times New Roman" w:cs="Times New Roman"/>
          <w:sz w:val="24"/>
          <w:szCs w:val="24"/>
        </w:rPr>
        <w:tab/>
        <w:t xml:space="preserve">: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p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k=1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r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ijk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 </m:t>
                            </m:r>
                          </m:sub>
                        </m:sSub>
                      </m:e>
                    </m:nary>
                  </m:e>
                </m:nary>
              </m:e>
            </m:nary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kmr</m:t>
            </m:r>
          </m:den>
        </m:f>
      </m:oMath>
    </w:p>
    <w:p w:rsidR="009D481A" w:rsidRPr="00A24B44" w:rsidRDefault="0097642F" w:rsidP="000005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24B44">
        <w:rPr>
          <w:rFonts w:ascii="Times New Roman" w:hAnsi="Times New Roman" w:cs="Times New Roman"/>
          <w:sz w:val="24"/>
          <w:szCs w:val="24"/>
        </w:rPr>
        <w:t>JKT</w:t>
      </w:r>
      <w:r w:rsidRPr="00A24B44">
        <w:rPr>
          <w:rFonts w:ascii="Times New Roman" w:hAnsi="Times New Roman" w:cs="Times New Roman"/>
          <w:sz w:val="24"/>
          <w:szCs w:val="24"/>
        </w:rPr>
        <w:tab/>
      </w:r>
      <w:r w:rsidRPr="00A24B44">
        <w:rPr>
          <w:rFonts w:ascii="Times New Roman" w:hAnsi="Times New Roman" w:cs="Times New Roman"/>
          <w:sz w:val="24"/>
          <w:szCs w:val="24"/>
        </w:rPr>
        <w:tab/>
      </w:r>
      <w:r w:rsidRPr="00A24B44">
        <w:rPr>
          <w:rFonts w:ascii="Times New Roman" w:hAnsi="Times New Roman" w:cs="Times New Roman"/>
          <w:sz w:val="24"/>
          <w:szCs w:val="24"/>
        </w:rPr>
        <w:tab/>
        <w:t xml:space="preserve">: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j=1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sup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ijk</m:t>
                        </m:r>
                      </m:sub>
                    </m:sSub>
                  </m:e>
                </m:nary>
              </m:e>
            </m:nary>
          </m:e>
        </m:nary>
      </m:oMath>
      <w:r w:rsidR="0026455B" w:rsidRPr="00A24B44">
        <w:rPr>
          <w:rFonts w:ascii="Times New Roman" w:eastAsiaTheme="minorEastAsia" w:hAnsi="Times New Roman" w:cs="Times New Roman"/>
          <w:sz w:val="24"/>
          <w:szCs w:val="24"/>
        </w:rPr>
        <w:t xml:space="preserve"> – FK</w:t>
      </w:r>
    </w:p>
    <w:p w:rsidR="0026455B" w:rsidRPr="00A24B44" w:rsidRDefault="0026455B" w:rsidP="000005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24B44">
        <w:rPr>
          <w:rFonts w:ascii="Times New Roman" w:eastAsiaTheme="minorEastAsia" w:hAnsi="Times New Roman" w:cs="Times New Roman"/>
          <w:sz w:val="24"/>
          <w:szCs w:val="24"/>
        </w:rPr>
        <w:t>JKK</w:t>
      </w:r>
      <w:r w:rsidRPr="00A24B4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24B4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24B44">
        <w:rPr>
          <w:rFonts w:ascii="Times New Roman" w:eastAsiaTheme="minorEastAsia" w:hAnsi="Times New Roman" w:cs="Times New Roman"/>
          <w:sz w:val="24"/>
          <w:szCs w:val="24"/>
        </w:rPr>
        <w:tab/>
        <w:t xml:space="preserve">: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i….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br</m:t>
                </m:r>
              </m:den>
            </m:f>
          </m:e>
        </m:nary>
      </m:oMath>
      <w:r w:rsidRPr="00A24B44">
        <w:rPr>
          <w:rFonts w:ascii="Times New Roman" w:eastAsiaTheme="minorEastAsia" w:hAnsi="Times New Roman" w:cs="Times New Roman"/>
          <w:sz w:val="24"/>
          <w:szCs w:val="24"/>
        </w:rPr>
        <w:t xml:space="preserve"> – FK</w:t>
      </w:r>
    </w:p>
    <w:p w:rsidR="0026455B" w:rsidRPr="00A24B44" w:rsidRDefault="0026455B" w:rsidP="000005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A24B44">
        <w:rPr>
          <w:rFonts w:ascii="Times New Roman" w:eastAsiaTheme="minorEastAsia" w:hAnsi="Times New Roman" w:cs="Times New Roman"/>
          <w:sz w:val="24"/>
          <w:szCs w:val="24"/>
        </w:rPr>
        <w:t>JKM(</w:t>
      </w:r>
      <w:proofErr w:type="gramEnd"/>
      <w:r w:rsidRPr="00A24B44">
        <w:rPr>
          <w:rFonts w:ascii="Times New Roman" w:eastAsiaTheme="minorEastAsia" w:hAnsi="Times New Roman" w:cs="Times New Roman"/>
          <w:sz w:val="24"/>
          <w:szCs w:val="24"/>
        </w:rPr>
        <w:t>K)</w:t>
      </w:r>
      <w:r w:rsidRPr="00A24B4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24B4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24B44">
        <w:rPr>
          <w:rFonts w:ascii="Times New Roman" w:eastAsiaTheme="minorEastAsia" w:hAnsi="Times New Roman" w:cs="Times New Roman"/>
          <w:sz w:val="24"/>
          <w:szCs w:val="24"/>
        </w:rPr>
        <w:tab/>
        <w:t xml:space="preserve">: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j=1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sup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ij.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r</m:t>
                    </m:r>
                  </m:den>
                </m:f>
              </m:e>
            </m:nary>
          </m:e>
        </m:nary>
      </m:oMath>
      <w:r w:rsidR="005B2B70" w:rsidRPr="00A24B44">
        <w:rPr>
          <w:rFonts w:ascii="Times New Roman" w:eastAsiaTheme="minorEastAsia" w:hAnsi="Times New Roman" w:cs="Times New Roman"/>
          <w:sz w:val="24"/>
          <w:szCs w:val="24"/>
        </w:rPr>
        <w:t xml:space="preserve"> -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p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i..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mr</m:t>
                </m:r>
              </m:den>
            </m:f>
          </m:e>
        </m:nary>
      </m:oMath>
    </w:p>
    <w:p w:rsidR="005B2B70" w:rsidRPr="00A24B44" w:rsidRDefault="005B2B70" w:rsidP="000005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24B44">
        <w:rPr>
          <w:rFonts w:ascii="Times New Roman" w:eastAsiaTheme="minorEastAsia" w:hAnsi="Times New Roman" w:cs="Times New Roman"/>
          <w:sz w:val="24"/>
          <w:szCs w:val="24"/>
        </w:rPr>
        <w:t>JKG</w:t>
      </w:r>
      <w:r w:rsidRPr="00A24B4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24B4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24B44">
        <w:rPr>
          <w:rFonts w:ascii="Times New Roman" w:eastAsiaTheme="minorEastAsia" w:hAnsi="Times New Roman" w:cs="Times New Roman"/>
          <w:sz w:val="24"/>
          <w:szCs w:val="24"/>
        </w:rPr>
        <w:tab/>
        <w:t xml:space="preserve">: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j=1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sup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ijk</m:t>
                        </m:r>
                      </m:sub>
                    </m:sSub>
                  </m:e>
                </m:nary>
              </m:e>
            </m:nary>
          </m:e>
        </m:nary>
      </m:oMath>
      <w:r w:rsidRPr="00A24B44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j=1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sup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ij.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r</m:t>
                    </m:r>
                  </m:den>
                </m:f>
              </m:e>
            </m:nary>
          </m:e>
        </m:nary>
      </m:oMath>
    </w:p>
    <w:p w:rsidR="005B2B70" w:rsidRPr="00A24B44" w:rsidRDefault="005B2B70" w:rsidP="005B2B70">
      <w:pPr>
        <w:pStyle w:val="Heading2"/>
        <w:numPr>
          <w:ilvl w:val="0"/>
          <w:numId w:val="1"/>
        </w:numPr>
        <w:ind w:left="426"/>
        <w:rPr>
          <w:rFonts w:cs="Times New Roman"/>
          <w:szCs w:val="24"/>
        </w:rPr>
      </w:pPr>
      <w:bookmarkStart w:id="1" w:name="_Toc170626570"/>
      <w:bookmarkStart w:id="2" w:name="_Toc172658962"/>
      <w:proofErr w:type="spellStart"/>
      <w:r w:rsidRPr="00A24B44">
        <w:rPr>
          <w:rFonts w:cs="Times New Roman"/>
          <w:szCs w:val="24"/>
        </w:rPr>
        <w:t>Intensitas</w:t>
      </w:r>
      <w:proofErr w:type="spellEnd"/>
      <w:r w:rsidRPr="00A24B44">
        <w:rPr>
          <w:rFonts w:cs="Times New Roman"/>
          <w:szCs w:val="24"/>
        </w:rPr>
        <w:t xml:space="preserve"> </w:t>
      </w:r>
      <w:proofErr w:type="spellStart"/>
      <w:r w:rsidRPr="00A24B44">
        <w:rPr>
          <w:rFonts w:cs="Times New Roman"/>
          <w:szCs w:val="24"/>
        </w:rPr>
        <w:t>Cahaya</w:t>
      </w:r>
      <w:bookmarkEnd w:id="1"/>
      <w:bookmarkEnd w:id="2"/>
      <w:proofErr w:type="spellEnd"/>
    </w:p>
    <w:p w:rsidR="005B2B70" w:rsidRPr="00A24B44" w:rsidRDefault="005B2B70" w:rsidP="005B2B70">
      <w:pPr>
        <w:spacing w:line="240" w:lineRule="auto"/>
        <w:ind w:left="66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pengamatan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petak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percobaan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presentase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sajikan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5B2B70" w:rsidRPr="00A24B44" w:rsidRDefault="005B2B70" w:rsidP="005B2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24B44">
        <w:rPr>
          <w:rFonts w:ascii="Times New Roman" w:hAnsi="Times New Roman" w:cs="Times New Roman"/>
          <w:b/>
          <w:sz w:val="24"/>
          <w:szCs w:val="24"/>
        </w:rPr>
        <w:t xml:space="preserve"> 1.</w:t>
      </w:r>
      <w:proofErr w:type="gramEnd"/>
      <w:r w:rsidRPr="00A24B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Rerata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masuk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(lux meter)</w:t>
      </w:r>
    </w:p>
    <w:tbl>
      <w:tblPr>
        <w:tblW w:w="8932" w:type="dxa"/>
        <w:tblInd w:w="422" w:type="dxa"/>
        <w:tblLook w:val="04A0" w:firstRow="1" w:lastRow="0" w:firstColumn="1" w:lastColumn="0" w:noHBand="0" w:noVBand="1"/>
      </w:tblPr>
      <w:tblGrid>
        <w:gridCol w:w="2631"/>
        <w:gridCol w:w="6301"/>
      </w:tblGrid>
      <w:tr w:rsidR="005B2B70" w:rsidRPr="00A24B44" w:rsidTr="00353BD6">
        <w:trPr>
          <w:trHeight w:val="300"/>
        </w:trPr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6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Pengukuran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cahaya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(lux meter)</w:t>
            </w:r>
          </w:p>
        </w:tc>
      </w:tr>
      <w:tr w:rsidR="005B2B70" w:rsidRPr="00A24B44" w:rsidTr="00353BD6">
        <w:trPr>
          <w:trHeight w:val="30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Tanpa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95588</w:t>
            </w:r>
          </w:p>
        </w:tc>
      </w:tr>
      <w:tr w:rsidR="005B2B70" w:rsidRPr="00A24B44" w:rsidTr="00353BD6">
        <w:trPr>
          <w:trHeight w:val="300"/>
        </w:trPr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50%</w:t>
            </w:r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49838</w:t>
            </w:r>
          </w:p>
        </w:tc>
      </w:tr>
      <w:tr w:rsidR="005B2B70" w:rsidRPr="00A24B44" w:rsidTr="00353BD6">
        <w:trPr>
          <w:trHeight w:val="300"/>
        </w:trPr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75%</w:t>
            </w:r>
          </w:p>
        </w:tc>
        <w:tc>
          <w:tcPr>
            <w:tcW w:w="6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32838</w:t>
            </w:r>
          </w:p>
        </w:tc>
      </w:tr>
    </w:tbl>
    <w:p w:rsidR="005B2B70" w:rsidRPr="00A24B44" w:rsidRDefault="005B2B70" w:rsidP="005B2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hAnsi="Times New Roman" w:cs="Times New Roman"/>
          <w:sz w:val="24"/>
          <w:szCs w:val="24"/>
        </w:rPr>
        <w:lastRenderedPageBreak/>
        <w:t>Keterangan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Lux meter</w:t>
      </w:r>
    </w:p>
    <w:p w:rsidR="005B2B70" w:rsidRPr="00A24B44" w:rsidRDefault="005B2B70" w:rsidP="005B2B70">
      <w:pPr>
        <w:spacing w:before="24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masing-masing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seiring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besarnya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presentase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95588 lux (100%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50%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49838 lux (50%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75%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32838 lux (25%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>).</w:t>
      </w:r>
    </w:p>
    <w:p w:rsidR="005B2B70" w:rsidRPr="00A24B44" w:rsidRDefault="005B2B70" w:rsidP="005B2B70">
      <w:pPr>
        <w:pStyle w:val="Heading2"/>
        <w:numPr>
          <w:ilvl w:val="0"/>
          <w:numId w:val="1"/>
        </w:numPr>
        <w:ind w:left="426"/>
        <w:rPr>
          <w:rFonts w:cs="Times New Roman"/>
          <w:szCs w:val="24"/>
        </w:rPr>
      </w:pPr>
      <w:bookmarkStart w:id="3" w:name="_Toc170626571"/>
      <w:bookmarkStart w:id="4" w:name="_Toc172658963"/>
      <w:proofErr w:type="spellStart"/>
      <w:r w:rsidRPr="00A24B44">
        <w:rPr>
          <w:rFonts w:cs="Times New Roman"/>
          <w:szCs w:val="24"/>
        </w:rPr>
        <w:t>Laju</w:t>
      </w:r>
      <w:proofErr w:type="spellEnd"/>
      <w:r w:rsidRPr="00A24B44">
        <w:rPr>
          <w:rFonts w:cs="Times New Roman"/>
          <w:szCs w:val="24"/>
        </w:rPr>
        <w:t xml:space="preserve"> </w:t>
      </w:r>
      <w:proofErr w:type="spellStart"/>
      <w:r w:rsidRPr="00A24B44">
        <w:rPr>
          <w:rFonts w:cs="Times New Roman"/>
          <w:szCs w:val="24"/>
        </w:rPr>
        <w:t>Pertumbuhan</w:t>
      </w:r>
      <w:proofErr w:type="spellEnd"/>
      <w:r w:rsidRPr="00A24B44">
        <w:rPr>
          <w:rFonts w:cs="Times New Roman"/>
          <w:szCs w:val="24"/>
        </w:rPr>
        <w:t xml:space="preserve"> </w:t>
      </w:r>
      <w:proofErr w:type="spellStart"/>
      <w:r w:rsidRPr="00A24B44">
        <w:rPr>
          <w:rFonts w:cs="Times New Roman"/>
          <w:szCs w:val="24"/>
        </w:rPr>
        <w:t>Relatif</w:t>
      </w:r>
      <w:bookmarkEnd w:id="3"/>
      <w:bookmarkEnd w:id="4"/>
      <w:proofErr w:type="spellEnd"/>
    </w:p>
    <w:p w:rsidR="005B2B70" w:rsidRPr="00A24B44" w:rsidRDefault="005B2B70" w:rsidP="005B2B70">
      <w:pPr>
        <w:spacing w:line="240" w:lineRule="auto"/>
        <w:ind w:left="66" w:firstLine="2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laju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pertumbuhan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kale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5B2B70" w:rsidRPr="00A24B44" w:rsidRDefault="005B2B70" w:rsidP="005B2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A24B44">
        <w:rPr>
          <w:rFonts w:ascii="Times New Roman" w:hAnsi="Times New Roman" w:cs="Times New Roman"/>
          <w:b/>
          <w:sz w:val="24"/>
          <w:szCs w:val="24"/>
        </w:rPr>
        <w:t xml:space="preserve"> 2.</w:t>
      </w:r>
      <w:proofErr w:type="gramEnd"/>
      <w:r w:rsidRPr="00A24B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Rerata</w:t>
      </w:r>
      <w:proofErr w:type="spellEnd"/>
      <w:r w:rsidRPr="00A24B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tanam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terra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laju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pertumbuhan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relatif</w:t>
      </w:r>
      <w:proofErr w:type="spellEnd"/>
      <w:r w:rsidRPr="00A24B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4B44">
        <w:rPr>
          <w:rFonts w:ascii="Times New Roman" w:hAnsi="Times New Roman" w:cs="Times New Roman"/>
          <w:sz w:val="24"/>
          <w:szCs w:val="24"/>
        </w:rPr>
        <w:t xml:space="preserve">(RGR) 25-50 </w:t>
      </w:r>
      <w:proofErr w:type="spellStart"/>
      <w:proofErr w:type="gramStart"/>
      <w:r w:rsidRPr="00A24B44">
        <w:rPr>
          <w:rFonts w:ascii="Times New Roman" w:hAnsi="Times New Roman" w:cs="Times New Roman"/>
          <w:sz w:val="24"/>
          <w:szCs w:val="24"/>
        </w:rPr>
        <w:t>hst</w:t>
      </w:r>
      <w:proofErr w:type="spellEnd"/>
      <w:proofErr w:type="gramEnd"/>
    </w:p>
    <w:tbl>
      <w:tblPr>
        <w:tblW w:w="9488" w:type="dxa"/>
        <w:tblInd w:w="93" w:type="dxa"/>
        <w:tblLook w:val="04A0" w:firstRow="1" w:lastRow="0" w:firstColumn="1" w:lastColumn="0" w:noHBand="0" w:noVBand="1"/>
      </w:tblPr>
      <w:tblGrid>
        <w:gridCol w:w="4941"/>
        <w:gridCol w:w="4547"/>
      </w:tblGrid>
      <w:tr w:rsidR="005B2B70" w:rsidRPr="00A24B44" w:rsidTr="00353BD6">
        <w:trPr>
          <w:trHeight w:val="311"/>
        </w:trPr>
        <w:tc>
          <w:tcPr>
            <w:tcW w:w="4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4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Laju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pertumbuhan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relatif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(g/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minggu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B2B70" w:rsidRPr="00A24B44" w:rsidTr="00353BD6">
        <w:trPr>
          <w:trHeight w:val="311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0% (M0)</w:t>
            </w:r>
          </w:p>
        </w:tc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0.27</w:t>
            </w:r>
          </w:p>
        </w:tc>
      </w:tr>
      <w:tr w:rsidR="005B2B70" w:rsidRPr="00A24B44" w:rsidTr="00353BD6">
        <w:trPr>
          <w:trHeight w:val="311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25% (M1)</w:t>
            </w:r>
          </w:p>
        </w:tc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</w:p>
        </w:tc>
      </w:tr>
      <w:tr w:rsidR="005B2B70" w:rsidRPr="00A24B44" w:rsidTr="00353BD6">
        <w:trPr>
          <w:trHeight w:val="311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50% (M2)</w:t>
            </w:r>
          </w:p>
        </w:tc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0.32</w:t>
            </w:r>
          </w:p>
        </w:tc>
      </w:tr>
      <w:tr w:rsidR="005B2B70" w:rsidRPr="00A24B44" w:rsidTr="00353BD6">
        <w:trPr>
          <w:trHeight w:val="311"/>
        </w:trPr>
        <w:tc>
          <w:tcPr>
            <w:tcW w:w="4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BNJ 5%</w:t>
            </w:r>
          </w:p>
        </w:tc>
        <w:tc>
          <w:tcPr>
            <w:tcW w:w="4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</w:tr>
      <w:tr w:rsidR="005B2B70" w:rsidRPr="00A24B44" w:rsidTr="00353BD6">
        <w:trPr>
          <w:trHeight w:val="311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0% (K1)</w:t>
            </w:r>
          </w:p>
        </w:tc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0.15</w:t>
            </w:r>
          </w:p>
        </w:tc>
      </w:tr>
      <w:tr w:rsidR="005B2B70" w:rsidRPr="00A24B44" w:rsidTr="00353BD6">
        <w:trPr>
          <w:trHeight w:val="311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50% (K2)</w:t>
            </w:r>
          </w:p>
        </w:tc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0.36</w:t>
            </w:r>
          </w:p>
        </w:tc>
      </w:tr>
      <w:tr w:rsidR="005B2B70" w:rsidRPr="00A24B44" w:rsidTr="00353BD6">
        <w:trPr>
          <w:trHeight w:val="311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75% (K3)</w:t>
            </w:r>
          </w:p>
        </w:tc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0.37</w:t>
            </w:r>
          </w:p>
        </w:tc>
      </w:tr>
      <w:tr w:rsidR="005B2B70" w:rsidRPr="00A24B44" w:rsidTr="00353BD6">
        <w:trPr>
          <w:trHeight w:val="311"/>
        </w:trPr>
        <w:tc>
          <w:tcPr>
            <w:tcW w:w="4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BNJ 5%</w:t>
            </w:r>
          </w:p>
        </w:tc>
        <w:tc>
          <w:tcPr>
            <w:tcW w:w="4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</w:tr>
    </w:tbl>
    <w:p w:rsidR="005B2B70" w:rsidRPr="00A24B44" w:rsidRDefault="005B2B70" w:rsidP="005B2B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keterangan</w:t>
      </w:r>
      <w:proofErr w:type="spellEnd"/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tn</w:t>
      </w:r>
      <w:proofErr w:type="spellEnd"/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hari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; RGR =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Laju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pertumbuhan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relatif</w:t>
      </w:r>
      <w:proofErr w:type="spellEnd"/>
    </w:p>
    <w:p w:rsidR="005B2B70" w:rsidRPr="00A24B44" w:rsidRDefault="005B2B70" w:rsidP="005B2B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B44">
        <w:rPr>
          <w:rFonts w:ascii="Times New Roman" w:eastAsia="Times New Roman" w:hAnsi="Times New Roman" w:cs="Times New Roman"/>
          <w:sz w:val="24"/>
          <w:szCs w:val="24"/>
        </w:rPr>
        <w:tab/>
        <w:t xml:space="preserve">Data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memperlihatkan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laju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pertumbuhan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relatif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(RGR)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diperoleh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perhitungan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berat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kering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total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selama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fase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perumbuhan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berat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kering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total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terkumpul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25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50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panen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). Data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memperlihatkan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walaupun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kecenderungan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laju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pertumbuhan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relative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tinggi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RGR yang relative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berkisar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0,27 g/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minggu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0,32 g/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minggu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demikian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juga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yakni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berkisar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0.15 g/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minggu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0,37 g/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minggu</w:t>
      </w:r>
      <w:proofErr w:type="spellEnd"/>
    </w:p>
    <w:p w:rsidR="005B2B70" w:rsidRPr="00A24B44" w:rsidRDefault="005B2B70" w:rsidP="005B2B70">
      <w:pPr>
        <w:pStyle w:val="Heading2"/>
        <w:numPr>
          <w:ilvl w:val="0"/>
          <w:numId w:val="2"/>
        </w:numPr>
        <w:rPr>
          <w:rFonts w:eastAsia="Times New Roman" w:cs="Times New Roman"/>
          <w:szCs w:val="24"/>
        </w:rPr>
      </w:pPr>
      <w:bookmarkStart w:id="5" w:name="_Toc170626572"/>
      <w:bookmarkStart w:id="6" w:name="_Toc172658964"/>
      <w:r w:rsidRPr="00A24B44">
        <w:rPr>
          <w:rFonts w:eastAsia="Times New Roman" w:cs="Times New Roman"/>
          <w:szCs w:val="24"/>
        </w:rPr>
        <w:t xml:space="preserve">Luas </w:t>
      </w:r>
      <w:proofErr w:type="spellStart"/>
      <w:r w:rsidRPr="00A24B44">
        <w:rPr>
          <w:rFonts w:eastAsia="Times New Roman" w:cs="Times New Roman"/>
          <w:szCs w:val="24"/>
        </w:rPr>
        <w:t>daun</w:t>
      </w:r>
      <w:bookmarkEnd w:id="5"/>
      <w:bookmarkEnd w:id="6"/>
      <w:proofErr w:type="spellEnd"/>
    </w:p>
    <w:p w:rsidR="005B2B70" w:rsidRDefault="005B2B70" w:rsidP="005B2B70">
      <w:pPr>
        <w:spacing w:line="240" w:lineRule="auto"/>
        <w:ind w:left="66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umur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14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tetapi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umur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21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28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35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42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49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A24B44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&lt;0,05)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luas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kale.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Sedangkan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umur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14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21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28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42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49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tetapi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umur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35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mendapatkan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A24B44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&lt;0,05).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Rerata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luas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respon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kale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aplikasi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intenistas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disajikan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3.</w:t>
      </w:r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24B44" w:rsidRDefault="00A24B44" w:rsidP="005B2B70">
      <w:pPr>
        <w:spacing w:line="240" w:lineRule="auto"/>
        <w:ind w:left="66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4B44" w:rsidRPr="00A24B44" w:rsidRDefault="00A24B44" w:rsidP="005B2B70">
      <w:pPr>
        <w:spacing w:line="240" w:lineRule="auto"/>
        <w:ind w:left="66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B70" w:rsidRPr="00A24B44" w:rsidRDefault="005B2B70" w:rsidP="005B2B70">
      <w:pPr>
        <w:spacing w:after="0" w:line="240" w:lineRule="auto"/>
        <w:ind w:left="66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Tabel</w:t>
      </w:r>
      <w:proofErr w:type="spellEnd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t xml:space="preserve"> 3.</w:t>
      </w:r>
      <w:proofErr w:type="gramEnd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Rerata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luas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kale</w:t>
      </w:r>
    </w:p>
    <w:tbl>
      <w:tblPr>
        <w:tblW w:w="9641" w:type="dxa"/>
        <w:tblInd w:w="93" w:type="dxa"/>
        <w:tblLook w:val="04A0" w:firstRow="1" w:lastRow="0" w:firstColumn="1" w:lastColumn="0" w:noHBand="0" w:noVBand="1"/>
      </w:tblPr>
      <w:tblGrid>
        <w:gridCol w:w="2920"/>
        <w:gridCol w:w="636"/>
        <w:gridCol w:w="792"/>
        <w:gridCol w:w="1121"/>
        <w:gridCol w:w="965"/>
        <w:gridCol w:w="1121"/>
        <w:gridCol w:w="965"/>
        <w:gridCol w:w="1130"/>
      </w:tblGrid>
      <w:tr w:rsidR="005B2B70" w:rsidRPr="00A24B44" w:rsidTr="00353BD6">
        <w:trPr>
          <w:trHeight w:val="300"/>
        </w:trPr>
        <w:tc>
          <w:tcPr>
            <w:tcW w:w="292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67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Luas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daun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(cm</w:t>
            </w: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B2B70" w:rsidRPr="00A24B44" w:rsidTr="00353BD6">
        <w:trPr>
          <w:trHeight w:val="300"/>
        </w:trPr>
        <w:tc>
          <w:tcPr>
            <w:tcW w:w="29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7hst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14hst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21hst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28hst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35hst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42hst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49hst</w:t>
            </w:r>
          </w:p>
        </w:tc>
      </w:tr>
      <w:tr w:rsidR="005B2B70" w:rsidRPr="00A24B44" w:rsidTr="00353BD6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0% (M0)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17.93a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27.22a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36.82a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42.98a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52.55a</w:t>
            </w:r>
          </w:p>
        </w:tc>
      </w:tr>
      <w:tr w:rsidR="005B2B70" w:rsidRPr="00A24B44" w:rsidTr="00353BD6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25% (M1)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14.35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25.30ab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51.86b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66.27b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72.36b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86.11ab</w:t>
            </w:r>
          </w:p>
        </w:tc>
      </w:tr>
      <w:tr w:rsidR="005B2B70" w:rsidRPr="00A24B44" w:rsidTr="00353BD6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50% (M2)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11.97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37.85b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63.51b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72.91b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85.19b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101.59b</w:t>
            </w:r>
          </w:p>
        </w:tc>
      </w:tr>
      <w:tr w:rsidR="005B2B70" w:rsidRPr="00A24B44" w:rsidTr="00353BD6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BNJ 5%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17.52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17.69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35.27</w:t>
            </w:r>
          </w:p>
        </w:tc>
      </w:tr>
      <w:tr w:rsidR="005B2B70" w:rsidRPr="00A24B44" w:rsidTr="00353BD6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0% (K1)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8.99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20.76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42.29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52.93a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58.66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68.37</w:t>
            </w:r>
          </w:p>
        </w:tc>
      </w:tr>
      <w:tr w:rsidR="005B2B70" w:rsidRPr="00A24B44" w:rsidTr="00353BD6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50% (K2)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28.61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45.63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54.76ab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63.67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77.06</w:t>
            </w:r>
          </w:p>
        </w:tc>
      </w:tr>
      <w:tr w:rsidR="005B2B70" w:rsidRPr="00A24B44" w:rsidTr="00353BD6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75% (K3)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15.97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54.68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68.30b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78.20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94.81</w:t>
            </w:r>
          </w:p>
        </w:tc>
      </w:tr>
      <w:tr w:rsidR="005B2B70" w:rsidRPr="00A24B44" w:rsidTr="00353BD6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BNJ 5%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11.62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2B70" w:rsidRPr="00A24B44" w:rsidRDefault="005B2B70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</w:tr>
    </w:tbl>
    <w:p w:rsidR="005B2B70" w:rsidRPr="00A24B44" w:rsidRDefault="005B2B70" w:rsidP="005B2B70">
      <w:pPr>
        <w:spacing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Keterangan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Angka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di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dampingi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huruf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kolom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berarti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(BNJ 5%).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</w:p>
    <w:p w:rsidR="005B2B70" w:rsidRPr="00A24B44" w:rsidRDefault="005B2B70" w:rsidP="005B2B7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Data rata-rata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diukur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saat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berusia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49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sebagaimana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di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tampilkan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umur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7hst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14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umur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21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49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tanpa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mendapatkan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terendah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pengamatan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pengamatan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umur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21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49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50%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mendapatkan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tertinggi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berturut-turut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yakni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37,85 cm</w:t>
      </w:r>
      <w:r w:rsidRPr="00A24B4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 w:rsidRPr="00A24B44">
        <w:rPr>
          <w:rFonts w:ascii="Times New Roman" w:eastAsia="Times New Roman" w:hAnsi="Times New Roman" w:cs="Times New Roman"/>
          <w:sz w:val="24"/>
          <w:szCs w:val="24"/>
        </w:rPr>
        <w:t>; 63,51cm</w:t>
      </w:r>
      <w:r w:rsidRPr="00A24B4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 w:rsidRPr="00A24B44">
        <w:rPr>
          <w:rFonts w:ascii="Times New Roman" w:eastAsia="Times New Roman" w:hAnsi="Times New Roman" w:cs="Times New Roman"/>
          <w:sz w:val="24"/>
          <w:szCs w:val="24"/>
        </w:rPr>
        <w:t>; 72,91cm</w:t>
      </w:r>
      <w:r w:rsidRPr="00A24B4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; 85,19 cm</w:t>
      </w:r>
      <w:r w:rsidRPr="00A24B4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101,59cm</w:t>
      </w:r>
      <w:r w:rsidRPr="00A24B4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umur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umur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42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49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memperlihatkan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walaupun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kecenderungan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luas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tinggi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luas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relative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umur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35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hst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luas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tertinggi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paranet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75%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rata-rata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luas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68,30 cm</w:t>
      </w:r>
      <w:r w:rsidRPr="00A24B4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terendah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tanpa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yakni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rata-rata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luas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52,93 cm</w:t>
      </w:r>
      <w:r w:rsidRPr="00A24B4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24B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417B" w:rsidRPr="00A24B44" w:rsidRDefault="004F417B" w:rsidP="004F417B">
      <w:pPr>
        <w:pStyle w:val="Heading2"/>
        <w:numPr>
          <w:ilvl w:val="0"/>
          <w:numId w:val="1"/>
        </w:numPr>
        <w:ind w:left="426"/>
        <w:rPr>
          <w:rFonts w:eastAsia="Times New Roman" w:cs="Times New Roman"/>
          <w:szCs w:val="24"/>
        </w:rPr>
      </w:pPr>
      <w:bookmarkStart w:id="7" w:name="_Toc170626573"/>
      <w:bookmarkStart w:id="8" w:name="_Toc172658965"/>
      <w:proofErr w:type="spellStart"/>
      <w:r w:rsidRPr="00A24B44">
        <w:rPr>
          <w:rFonts w:eastAsia="Times New Roman" w:cs="Times New Roman"/>
          <w:szCs w:val="24"/>
        </w:rPr>
        <w:t>Panjang</w:t>
      </w:r>
      <w:proofErr w:type="spellEnd"/>
      <w:r w:rsidRPr="00A24B44">
        <w:rPr>
          <w:rFonts w:eastAsia="Times New Roman" w:cs="Times New Roman"/>
          <w:szCs w:val="24"/>
        </w:rPr>
        <w:t xml:space="preserve"> </w:t>
      </w:r>
      <w:proofErr w:type="spellStart"/>
      <w:r w:rsidRPr="00A24B44">
        <w:rPr>
          <w:rFonts w:eastAsia="Times New Roman" w:cs="Times New Roman"/>
          <w:szCs w:val="24"/>
        </w:rPr>
        <w:t>akar</w:t>
      </w:r>
      <w:bookmarkEnd w:id="7"/>
      <w:bookmarkEnd w:id="8"/>
      <w:proofErr w:type="spellEnd"/>
    </w:p>
    <w:p w:rsidR="004F417B" w:rsidRPr="00A24B44" w:rsidRDefault="004F417B" w:rsidP="004F417B">
      <w:pPr>
        <w:spacing w:line="240" w:lineRule="auto"/>
        <w:ind w:left="66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akar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A24B44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A24B44">
        <w:rPr>
          <w:rFonts w:ascii="Times New Roman" w:eastAsia="Times New Roman" w:hAnsi="Times New Roman" w:cs="Times New Roman"/>
          <w:sz w:val="24"/>
          <w:szCs w:val="24"/>
        </w:rPr>
        <w:t>&lt;0</w:t>
      </w:r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,05</w:t>
      </w:r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Rerata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akar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kale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disajikan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4.</w:t>
      </w:r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4F417B" w:rsidRPr="00A24B44" w:rsidRDefault="004F417B" w:rsidP="004F41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t xml:space="preserve"> 4.</w:t>
      </w:r>
      <w:proofErr w:type="gramEnd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Rerata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akar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kale</w:t>
      </w:r>
    </w:p>
    <w:tbl>
      <w:tblPr>
        <w:tblW w:w="7938" w:type="dxa"/>
        <w:tblInd w:w="817" w:type="dxa"/>
        <w:tblLook w:val="04A0" w:firstRow="1" w:lastRow="0" w:firstColumn="1" w:lastColumn="0" w:noHBand="0" w:noVBand="1"/>
      </w:tblPr>
      <w:tblGrid>
        <w:gridCol w:w="4253"/>
        <w:gridCol w:w="3685"/>
      </w:tblGrid>
      <w:tr w:rsidR="004F417B" w:rsidRPr="00A24B44" w:rsidTr="00353BD6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Panjang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akar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(cm)</w:t>
            </w:r>
          </w:p>
        </w:tc>
      </w:tr>
      <w:tr w:rsidR="004F417B" w:rsidRPr="00A24B44" w:rsidTr="00353BD6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16.85</w:t>
            </w:r>
          </w:p>
        </w:tc>
      </w:tr>
      <w:tr w:rsidR="004F417B" w:rsidRPr="00A24B44" w:rsidTr="00353BD6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17.79</w:t>
            </w:r>
          </w:p>
        </w:tc>
      </w:tr>
      <w:tr w:rsidR="004F417B" w:rsidRPr="00A24B44" w:rsidTr="00353BD6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22.14</w:t>
            </w:r>
          </w:p>
        </w:tc>
      </w:tr>
      <w:tr w:rsidR="004F417B" w:rsidRPr="00A24B44" w:rsidTr="00353BD6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BNJ 5%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</w:tr>
      <w:tr w:rsidR="004F417B" w:rsidRPr="00A24B44" w:rsidTr="00353BD6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21.74b</w:t>
            </w:r>
          </w:p>
        </w:tc>
      </w:tr>
      <w:tr w:rsidR="004F417B" w:rsidRPr="00A24B44" w:rsidTr="00353BD6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19.06ab</w:t>
            </w:r>
          </w:p>
        </w:tc>
      </w:tr>
      <w:tr w:rsidR="004F417B" w:rsidRPr="00A24B44" w:rsidTr="00353BD6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K3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15.98a</w:t>
            </w:r>
          </w:p>
        </w:tc>
      </w:tr>
      <w:tr w:rsidR="004F417B" w:rsidRPr="00A24B44" w:rsidTr="00353BD6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BNJ 5%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4.48</w:t>
            </w:r>
          </w:p>
        </w:tc>
      </w:tr>
    </w:tbl>
    <w:p w:rsidR="004F417B" w:rsidRPr="00A24B44" w:rsidRDefault="004F417B" w:rsidP="004F417B">
      <w:pPr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Keterangan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Angka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di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dampingi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huruf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kolom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berarti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(BNJ 5%).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</w:p>
    <w:p w:rsidR="004F417B" w:rsidRPr="00A24B44" w:rsidRDefault="004F417B" w:rsidP="004F417B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memperlihatkan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akar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relative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yakni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berkisar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16,85 cm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22,14 cm,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akar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dipengaruhi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tepat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tampak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50%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mendaptkan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tertinggi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yakni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22,14 cm.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akar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meperlihatkan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mampu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menghasilkan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panjang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akar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tertiggi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tanpa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nuangan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rata-rata 21,74 cm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terendah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yakni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75%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rata-rata 15.98 cm.</w:t>
      </w:r>
    </w:p>
    <w:p w:rsidR="005B2B70" w:rsidRPr="00A24B44" w:rsidRDefault="005B2B70" w:rsidP="005B2B70">
      <w:pPr>
        <w:spacing w:before="24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F417B" w:rsidRPr="00A24B44" w:rsidRDefault="004F417B" w:rsidP="004F417B">
      <w:pPr>
        <w:pStyle w:val="Heading2"/>
        <w:numPr>
          <w:ilvl w:val="0"/>
          <w:numId w:val="1"/>
        </w:numPr>
        <w:ind w:left="426"/>
        <w:rPr>
          <w:rFonts w:eastAsia="Times New Roman" w:cs="Times New Roman"/>
          <w:szCs w:val="24"/>
        </w:rPr>
      </w:pPr>
      <w:bookmarkStart w:id="9" w:name="_Toc170626574"/>
      <w:bookmarkStart w:id="10" w:name="_Toc172658966"/>
      <w:r w:rsidRPr="00A24B44">
        <w:rPr>
          <w:rFonts w:eastAsia="Times New Roman" w:cs="Times New Roman"/>
          <w:szCs w:val="24"/>
        </w:rPr>
        <w:t xml:space="preserve">Kadar </w:t>
      </w:r>
      <w:proofErr w:type="spellStart"/>
      <w:r w:rsidRPr="00A24B44">
        <w:rPr>
          <w:rFonts w:eastAsia="Times New Roman" w:cs="Times New Roman"/>
          <w:szCs w:val="24"/>
        </w:rPr>
        <w:t>klorofil</w:t>
      </w:r>
      <w:bookmarkEnd w:id="9"/>
      <w:bookmarkEnd w:id="10"/>
      <w:proofErr w:type="spellEnd"/>
      <w:r w:rsidRPr="00A24B44">
        <w:rPr>
          <w:rFonts w:eastAsia="Times New Roman" w:cs="Times New Roman"/>
          <w:szCs w:val="24"/>
        </w:rPr>
        <w:t xml:space="preserve"> </w:t>
      </w:r>
    </w:p>
    <w:p w:rsidR="004F417B" w:rsidRPr="00A24B44" w:rsidRDefault="004F417B" w:rsidP="004F417B">
      <w:pPr>
        <w:spacing w:line="240" w:lineRule="auto"/>
        <w:ind w:left="66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4B44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24B44">
        <w:rPr>
          <w:rFonts w:ascii="Times New Roman" w:hAnsi="Times New Roman" w:cs="Times New Roman"/>
          <w:sz w:val="24"/>
          <w:szCs w:val="24"/>
        </w:rPr>
        <w:t>kadar</w:t>
      </w:r>
      <w:proofErr w:type="spellEnd"/>
      <w:proofErr w:type="gram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Winterman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de Mots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larutan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ektraksi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daun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spektrofotometer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gelombang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649 nm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665 nm.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ni8lai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absorbansi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diubah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kedalam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satuan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mg/L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24B44">
        <w:rPr>
          <w:rFonts w:ascii="Times New Roman" w:hAnsi="Times New Roman" w:cs="Times New Roman"/>
          <w:sz w:val="24"/>
          <w:szCs w:val="24"/>
        </w:rPr>
        <w:t>rumus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4F417B" w:rsidRPr="00A24B44" w:rsidRDefault="004F417B" w:rsidP="004F417B">
      <w:pPr>
        <w:spacing w:line="240" w:lineRule="auto"/>
        <w:ind w:left="66" w:firstLine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24B44">
        <w:rPr>
          <w:rFonts w:ascii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total (mg/L) = (20 x OD</w:t>
      </w:r>
      <w:r w:rsidRPr="00A24B44">
        <w:rPr>
          <w:rFonts w:ascii="Times New Roman" w:hAnsi="Times New Roman" w:cs="Times New Roman"/>
          <w:sz w:val="24"/>
          <w:szCs w:val="24"/>
          <w:vertAlign w:val="subscript"/>
        </w:rPr>
        <w:t>649</w:t>
      </w:r>
      <w:r w:rsidRPr="00A24B44">
        <w:rPr>
          <w:rFonts w:ascii="Times New Roman" w:hAnsi="Times New Roman" w:cs="Times New Roman"/>
          <w:sz w:val="24"/>
          <w:szCs w:val="24"/>
        </w:rPr>
        <w:t xml:space="preserve"> + 6.1 OD</w:t>
      </w:r>
      <w:r w:rsidRPr="00A24B44">
        <w:rPr>
          <w:rFonts w:ascii="Times New Roman" w:hAnsi="Times New Roman" w:cs="Times New Roman"/>
          <w:sz w:val="24"/>
          <w:szCs w:val="24"/>
          <w:vertAlign w:val="subscript"/>
        </w:rPr>
        <w:t>645</w:t>
      </w:r>
      <w:r w:rsidRPr="00A24B44">
        <w:rPr>
          <w:rFonts w:ascii="Times New Roman" w:hAnsi="Times New Roman" w:cs="Times New Roman"/>
          <w:sz w:val="24"/>
          <w:szCs w:val="24"/>
        </w:rPr>
        <w:t>)</w:t>
      </w:r>
    </w:p>
    <w:p w:rsidR="004F417B" w:rsidRPr="00A24B44" w:rsidRDefault="004F417B" w:rsidP="004F417B">
      <w:pPr>
        <w:spacing w:line="240" w:lineRule="auto"/>
        <w:ind w:left="66" w:firstLine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24B44">
        <w:rPr>
          <w:rFonts w:ascii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a (mg/L) = (13.7 x A</w:t>
      </w:r>
      <w:r w:rsidRPr="00A24B44">
        <w:rPr>
          <w:rFonts w:ascii="Times New Roman" w:hAnsi="Times New Roman" w:cs="Times New Roman"/>
          <w:sz w:val="24"/>
          <w:szCs w:val="24"/>
          <w:vertAlign w:val="subscript"/>
        </w:rPr>
        <w:t>665</w:t>
      </w:r>
      <w:r w:rsidRPr="00A24B44">
        <w:rPr>
          <w:rFonts w:ascii="Times New Roman" w:hAnsi="Times New Roman" w:cs="Times New Roman"/>
          <w:sz w:val="24"/>
          <w:szCs w:val="24"/>
        </w:rPr>
        <w:t>) – (5.67 x A</w:t>
      </w:r>
      <w:r w:rsidRPr="00A24B44">
        <w:rPr>
          <w:rFonts w:ascii="Times New Roman" w:hAnsi="Times New Roman" w:cs="Times New Roman"/>
          <w:sz w:val="24"/>
          <w:szCs w:val="24"/>
          <w:vertAlign w:val="subscript"/>
        </w:rPr>
        <w:t>649</w:t>
      </w:r>
      <w:r w:rsidRPr="00A24B44">
        <w:rPr>
          <w:rFonts w:ascii="Times New Roman" w:hAnsi="Times New Roman" w:cs="Times New Roman"/>
          <w:sz w:val="24"/>
          <w:szCs w:val="24"/>
        </w:rPr>
        <w:t>)</w:t>
      </w:r>
    </w:p>
    <w:p w:rsidR="004F417B" w:rsidRPr="00A24B44" w:rsidRDefault="004F417B" w:rsidP="004F417B">
      <w:pPr>
        <w:spacing w:line="240" w:lineRule="auto"/>
        <w:ind w:left="66" w:firstLine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24B44">
        <w:rPr>
          <w:rFonts w:ascii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b (mg/L) = (25.8 x A</w:t>
      </w:r>
      <w:r w:rsidRPr="00A24B44">
        <w:rPr>
          <w:rFonts w:ascii="Times New Roman" w:hAnsi="Times New Roman" w:cs="Times New Roman"/>
          <w:sz w:val="24"/>
          <w:szCs w:val="24"/>
          <w:vertAlign w:val="subscript"/>
        </w:rPr>
        <w:t>649</w:t>
      </w:r>
      <w:r w:rsidRPr="00A24B44">
        <w:rPr>
          <w:rFonts w:ascii="Times New Roman" w:hAnsi="Times New Roman" w:cs="Times New Roman"/>
          <w:sz w:val="24"/>
          <w:szCs w:val="24"/>
        </w:rPr>
        <w:t>) – (7.7 x A</w:t>
      </w:r>
      <w:r w:rsidRPr="00A24B44">
        <w:rPr>
          <w:rFonts w:ascii="Times New Roman" w:hAnsi="Times New Roman" w:cs="Times New Roman"/>
          <w:sz w:val="24"/>
          <w:szCs w:val="24"/>
          <w:vertAlign w:val="subscript"/>
        </w:rPr>
        <w:t>665</w:t>
      </w:r>
      <w:r w:rsidRPr="00A24B44">
        <w:rPr>
          <w:rFonts w:ascii="Times New Roman" w:hAnsi="Times New Roman" w:cs="Times New Roman"/>
          <w:sz w:val="24"/>
          <w:szCs w:val="24"/>
        </w:rPr>
        <w:t>)</w:t>
      </w:r>
    </w:p>
    <w:p w:rsidR="004F417B" w:rsidRPr="00A24B44" w:rsidRDefault="004F417B" w:rsidP="004F417B">
      <w:pPr>
        <w:spacing w:line="240" w:lineRule="auto"/>
        <w:ind w:left="66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laju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pertumbuhan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kale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hAnsi="Times New Roman" w:cs="Times New Roman"/>
          <w:sz w:val="24"/>
          <w:szCs w:val="24"/>
        </w:rPr>
        <w:t xml:space="preserve"> 5.</w:t>
      </w:r>
      <w:proofErr w:type="gramEnd"/>
    </w:p>
    <w:p w:rsidR="004F417B" w:rsidRPr="00A24B44" w:rsidRDefault="004F417B" w:rsidP="004F41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t xml:space="preserve"> 5.</w:t>
      </w:r>
      <w:proofErr w:type="gramEnd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Rerata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kadar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,b</w:t>
      </w:r>
      <w:proofErr w:type="spellEnd"/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total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kale</w:t>
      </w:r>
    </w:p>
    <w:tbl>
      <w:tblPr>
        <w:tblW w:w="8553" w:type="dxa"/>
        <w:tblInd w:w="611" w:type="dxa"/>
        <w:tblLook w:val="04A0" w:firstRow="1" w:lastRow="0" w:firstColumn="1" w:lastColumn="0" w:noHBand="0" w:noVBand="1"/>
      </w:tblPr>
      <w:tblGrid>
        <w:gridCol w:w="4125"/>
        <w:gridCol w:w="1256"/>
        <w:gridCol w:w="1586"/>
        <w:gridCol w:w="1586"/>
      </w:tblGrid>
      <w:tr w:rsidR="004F417B" w:rsidRPr="00A24B44" w:rsidTr="00353BD6">
        <w:trPr>
          <w:trHeight w:val="301"/>
        </w:trPr>
        <w:tc>
          <w:tcPr>
            <w:tcW w:w="412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44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Klorofil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mg/L</w:t>
            </w:r>
          </w:p>
        </w:tc>
      </w:tr>
      <w:tr w:rsidR="004F417B" w:rsidRPr="00A24B44" w:rsidTr="00353BD6">
        <w:trPr>
          <w:trHeight w:val="301"/>
        </w:trPr>
        <w:tc>
          <w:tcPr>
            <w:tcW w:w="4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</w:tr>
      <w:tr w:rsidR="004F417B" w:rsidRPr="00A24B44" w:rsidTr="00353BD6">
        <w:trPr>
          <w:trHeight w:val="301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0% (M0)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16.71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24.23</w:t>
            </w:r>
          </w:p>
        </w:tc>
      </w:tr>
      <w:tr w:rsidR="004F417B" w:rsidRPr="00A24B44" w:rsidTr="00353BD6">
        <w:trPr>
          <w:trHeight w:val="301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25% (M1)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17.14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24.72</w:t>
            </w:r>
          </w:p>
        </w:tc>
      </w:tr>
      <w:tr w:rsidR="004F417B" w:rsidRPr="00A24B44" w:rsidTr="00353BD6">
        <w:trPr>
          <w:trHeight w:val="301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50% (M2)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17.32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24.67</w:t>
            </w:r>
          </w:p>
        </w:tc>
      </w:tr>
      <w:tr w:rsidR="004F417B" w:rsidRPr="00A24B44" w:rsidTr="00353BD6">
        <w:trPr>
          <w:trHeight w:val="301"/>
        </w:trPr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BNJ 5%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</w:tr>
      <w:tr w:rsidR="004F417B" w:rsidRPr="00A24B44" w:rsidTr="00353BD6">
        <w:trPr>
          <w:trHeight w:val="301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0% (K1)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17.51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</w:tr>
      <w:tr w:rsidR="004F417B" w:rsidRPr="00A24B44" w:rsidTr="00353BD6">
        <w:trPr>
          <w:trHeight w:val="301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50% (K2)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16.96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24.48</w:t>
            </w:r>
          </w:p>
        </w:tc>
      </w:tr>
      <w:tr w:rsidR="004F417B" w:rsidRPr="00A24B44" w:rsidTr="00353BD6">
        <w:trPr>
          <w:trHeight w:val="301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75% (K3)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16.69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24.03</w:t>
            </w:r>
          </w:p>
        </w:tc>
      </w:tr>
      <w:tr w:rsidR="004F417B" w:rsidRPr="00A24B44" w:rsidTr="00353BD6">
        <w:trPr>
          <w:trHeight w:val="301"/>
        </w:trPr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BNJ 5%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</w:tr>
    </w:tbl>
    <w:p w:rsidR="004F417B" w:rsidRPr="00A24B44" w:rsidRDefault="004F417B" w:rsidP="004F41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keterangan</w:t>
      </w:r>
      <w:proofErr w:type="spellEnd"/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tn</w:t>
      </w:r>
      <w:proofErr w:type="spellEnd"/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</w:p>
    <w:p w:rsidR="004F417B" w:rsidRPr="00A24B44" w:rsidRDefault="004F417B" w:rsidP="004F417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baik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maupun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kadar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a, b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ataupun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total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kadar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relative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yakni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berkisar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7.39 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7.61 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a, 16.71 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17.32 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b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24.23 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24.72 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total.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lastRenderedPageBreak/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kadar</w:t>
      </w:r>
      <w:proofErr w:type="spellEnd"/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kloril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bekisar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7.38 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7.63mg/l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kadar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kloroil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a, 16.69 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17.51 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b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24.03mg/l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25.10 mg/l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klorofil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total.</w:t>
      </w:r>
    </w:p>
    <w:p w:rsidR="004F417B" w:rsidRPr="00A24B44" w:rsidRDefault="004F417B" w:rsidP="004F417B">
      <w:pPr>
        <w:pStyle w:val="Heading2"/>
        <w:numPr>
          <w:ilvl w:val="0"/>
          <w:numId w:val="1"/>
        </w:numPr>
        <w:ind w:left="426"/>
        <w:rPr>
          <w:rFonts w:eastAsia="Times New Roman" w:cs="Times New Roman"/>
          <w:szCs w:val="24"/>
        </w:rPr>
      </w:pPr>
      <w:bookmarkStart w:id="11" w:name="_Toc170626575"/>
      <w:bookmarkStart w:id="12" w:name="_Toc172658967"/>
      <w:proofErr w:type="spellStart"/>
      <w:r w:rsidRPr="00A24B44">
        <w:rPr>
          <w:rFonts w:eastAsia="Times New Roman" w:cs="Times New Roman"/>
          <w:szCs w:val="24"/>
        </w:rPr>
        <w:t>Bobot</w:t>
      </w:r>
      <w:proofErr w:type="spellEnd"/>
      <w:r w:rsidRPr="00A24B44">
        <w:rPr>
          <w:rFonts w:eastAsia="Times New Roman" w:cs="Times New Roman"/>
          <w:szCs w:val="24"/>
        </w:rPr>
        <w:t xml:space="preserve"> </w:t>
      </w:r>
      <w:proofErr w:type="spellStart"/>
      <w:r w:rsidRPr="00A24B44">
        <w:rPr>
          <w:rFonts w:eastAsia="Times New Roman" w:cs="Times New Roman"/>
          <w:szCs w:val="24"/>
        </w:rPr>
        <w:t>basah</w:t>
      </w:r>
      <w:proofErr w:type="spellEnd"/>
      <w:r w:rsidRPr="00A24B44">
        <w:rPr>
          <w:rFonts w:eastAsia="Times New Roman" w:cs="Times New Roman"/>
          <w:szCs w:val="24"/>
        </w:rPr>
        <w:t xml:space="preserve"> </w:t>
      </w:r>
      <w:proofErr w:type="spellStart"/>
      <w:r w:rsidRPr="00A24B44">
        <w:rPr>
          <w:rFonts w:eastAsia="Times New Roman" w:cs="Times New Roman"/>
          <w:szCs w:val="24"/>
        </w:rPr>
        <w:t>dan</w:t>
      </w:r>
      <w:proofErr w:type="spellEnd"/>
      <w:r w:rsidRPr="00A24B44">
        <w:rPr>
          <w:rFonts w:eastAsia="Times New Roman" w:cs="Times New Roman"/>
          <w:szCs w:val="24"/>
        </w:rPr>
        <w:t xml:space="preserve"> </w:t>
      </w:r>
      <w:proofErr w:type="spellStart"/>
      <w:r w:rsidRPr="00A24B44">
        <w:rPr>
          <w:rFonts w:eastAsia="Times New Roman" w:cs="Times New Roman"/>
          <w:szCs w:val="24"/>
        </w:rPr>
        <w:t>bobot</w:t>
      </w:r>
      <w:proofErr w:type="spellEnd"/>
      <w:r w:rsidRPr="00A24B44">
        <w:rPr>
          <w:rFonts w:eastAsia="Times New Roman" w:cs="Times New Roman"/>
          <w:szCs w:val="24"/>
        </w:rPr>
        <w:t xml:space="preserve"> </w:t>
      </w:r>
      <w:proofErr w:type="spellStart"/>
      <w:r w:rsidRPr="00A24B44">
        <w:rPr>
          <w:rFonts w:eastAsia="Times New Roman" w:cs="Times New Roman"/>
          <w:szCs w:val="24"/>
        </w:rPr>
        <w:t>kering</w:t>
      </w:r>
      <w:bookmarkEnd w:id="11"/>
      <w:bookmarkEnd w:id="12"/>
      <w:proofErr w:type="spellEnd"/>
    </w:p>
    <w:p w:rsidR="004F417B" w:rsidRPr="00A24B44" w:rsidRDefault="004F417B" w:rsidP="004F417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basah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A24B44">
        <w:rPr>
          <w:rFonts w:ascii="Times New Roman" w:eastAsia="Times New Roman" w:hAnsi="Times New Roman" w:cs="Times New Roman"/>
          <w:i/>
          <w:sz w:val="24"/>
          <w:szCs w:val="24"/>
        </w:rPr>
        <w:t>p&lt;0</w:t>
      </w:r>
      <w:proofErr w:type="gramStart"/>
      <w:r w:rsidRPr="00A24B44">
        <w:rPr>
          <w:rFonts w:ascii="Times New Roman" w:eastAsia="Times New Roman" w:hAnsi="Times New Roman" w:cs="Times New Roman"/>
          <w:i/>
          <w:sz w:val="24"/>
          <w:szCs w:val="24"/>
        </w:rPr>
        <w:t>,05</w:t>
      </w:r>
      <w:proofErr w:type="gramEnd"/>
      <w:r w:rsidRPr="00A24B44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Sedangkan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pengamatan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kering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baik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Rerata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basah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kering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kale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disajikan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6.</w:t>
      </w:r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4F417B" w:rsidRPr="00A24B44" w:rsidRDefault="004F417B" w:rsidP="004F417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417B" w:rsidRPr="00A24B44" w:rsidRDefault="004F417B" w:rsidP="004F417B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t xml:space="preserve"> 6.</w:t>
      </w:r>
      <w:proofErr w:type="gramEnd"/>
      <w:r w:rsidRPr="00A24B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Rerata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basah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kering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kale</w:t>
      </w:r>
    </w:p>
    <w:tbl>
      <w:tblPr>
        <w:tblW w:w="9393" w:type="dxa"/>
        <w:tblInd w:w="93" w:type="dxa"/>
        <w:tblLook w:val="04A0" w:firstRow="1" w:lastRow="0" w:firstColumn="1" w:lastColumn="0" w:noHBand="0" w:noVBand="1"/>
      </w:tblPr>
      <w:tblGrid>
        <w:gridCol w:w="4818"/>
        <w:gridCol w:w="2426"/>
        <w:gridCol w:w="2149"/>
      </w:tblGrid>
      <w:tr w:rsidR="004F417B" w:rsidRPr="00A24B44" w:rsidTr="00353BD6">
        <w:trPr>
          <w:trHeight w:val="318"/>
        </w:trPr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Perlakuan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Bobot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basah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(g)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Bobot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kering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(g)</w:t>
            </w:r>
          </w:p>
        </w:tc>
      </w:tr>
      <w:tr w:rsidR="004F417B" w:rsidRPr="00A24B44" w:rsidTr="00353BD6">
        <w:trPr>
          <w:trHeight w:val="318"/>
        </w:trPr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0% (M0)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20.69a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2.63</w:t>
            </w:r>
          </w:p>
        </w:tc>
      </w:tr>
      <w:tr w:rsidR="004F417B" w:rsidRPr="00A24B44" w:rsidTr="00353BD6">
        <w:trPr>
          <w:trHeight w:val="318"/>
        </w:trPr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25% (M1)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49.08ab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8.80</w:t>
            </w:r>
          </w:p>
        </w:tc>
      </w:tr>
      <w:tr w:rsidR="004F417B" w:rsidRPr="00A24B44" w:rsidTr="00353BD6">
        <w:trPr>
          <w:trHeight w:val="318"/>
        </w:trPr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Terra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50% (M2)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61.03b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10.77</w:t>
            </w:r>
          </w:p>
        </w:tc>
      </w:tr>
      <w:tr w:rsidR="004F417B" w:rsidRPr="00A24B44" w:rsidTr="00353BD6">
        <w:trPr>
          <w:trHeight w:val="318"/>
        </w:trPr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BNJ 5%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30.51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</w:tr>
      <w:tr w:rsidR="004F417B" w:rsidRPr="00A24B44" w:rsidTr="00353BD6">
        <w:trPr>
          <w:trHeight w:val="318"/>
        </w:trPr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0% (K1)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37.90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3.91</w:t>
            </w:r>
          </w:p>
        </w:tc>
      </w:tr>
      <w:tr w:rsidR="004F417B" w:rsidRPr="00A24B44" w:rsidTr="00353BD6">
        <w:trPr>
          <w:trHeight w:val="318"/>
        </w:trPr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50% (K2)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41.95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9.58</w:t>
            </w:r>
          </w:p>
        </w:tc>
      </w:tr>
      <w:tr w:rsidR="004F417B" w:rsidRPr="00A24B44" w:rsidTr="00353BD6">
        <w:trPr>
          <w:trHeight w:val="318"/>
        </w:trPr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Intensitas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Naungan</w:t>
            </w:r>
            <w:proofErr w:type="spellEnd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75% (K3)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50.94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10.32</w:t>
            </w:r>
          </w:p>
        </w:tc>
      </w:tr>
      <w:tr w:rsidR="004F417B" w:rsidRPr="00A24B44" w:rsidTr="00353BD6">
        <w:trPr>
          <w:trHeight w:val="318"/>
        </w:trPr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BNJ 5%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17B" w:rsidRPr="00A24B44" w:rsidRDefault="004F417B" w:rsidP="0035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4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</w:t>
            </w:r>
            <w:proofErr w:type="spellEnd"/>
          </w:p>
        </w:tc>
      </w:tr>
    </w:tbl>
    <w:p w:rsidR="004F417B" w:rsidRPr="00A24B44" w:rsidRDefault="004F417B" w:rsidP="004F417B">
      <w:pPr>
        <w:spacing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Keterangan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Angka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di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dampingi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huruf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kolom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berarti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(BNJ 5%).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</w:p>
    <w:p w:rsidR="004F417B" w:rsidRPr="00A24B44" w:rsidRDefault="004F417B" w:rsidP="004F417B">
      <w:pPr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B44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7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basah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signifikan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berbanding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terbalik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kering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kering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mendapat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media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kosentrasi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50%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rata-rata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tertinggi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yakni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61.03 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terendah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perlakuan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tanpa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terra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preta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20.69 g.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Sedangkan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kering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rata-rata yang relative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yakni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berkisar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antara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2.63 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10.77 g.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baik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basah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maupun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kering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pengaruh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nyata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namun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intensitas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naungan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basah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relative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berkisar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37.90 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50.94g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demikian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juga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bobot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kering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nilai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yang relative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yakni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berkisaran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3.91 g </w:t>
      </w:r>
      <w:proofErr w:type="spellStart"/>
      <w:r w:rsidRPr="00A24B44">
        <w:rPr>
          <w:rFonts w:ascii="Times New Roman" w:eastAsia="Times New Roman" w:hAnsi="Times New Roman" w:cs="Times New Roman"/>
          <w:sz w:val="24"/>
          <w:szCs w:val="24"/>
        </w:rPr>
        <w:t>hingga</w:t>
      </w:r>
      <w:proofErr w:type="spellEnd"/>
      <w:r w:rsidRPr="00A24B44">
        <w:rPr>
          <w:rFonts w:ascii="Times New Roman" w:eastAsia="Times New Roman" w:hAnsi="Times New Roman" w:cs="Times New Roman"/>
          <w:sz w:val="24"/>
          <w:szCs w:val="24"/>
        </w:rPr>
        <w:t xml:space="preserve"> 10.32 g.</w:t>
      </w:r>
    </w:p>
    <w:p w:rsidR="005B2B70" w:rsidRPr="00A24B44" w:rsidRDefault="005B2B70" w:rsidP="000005C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B2B70" w:rsidRPr="00A24B44" w:rsidRDefault="005B2B70" w:rsidP="000005C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B2B70" w:rsidRPr="00A24B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5C0F"/>
    <w:multiLevelType w:val="hybridMultilevel"/>
    <w:tmpl w:val="3AC4C4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27E50"/>
    <w:multiLevelType w:val="hybridMultilevel"/>
    <w:tmpl w:val="3AC4C4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C4"/>
    <w:rsid w:val="000005C4"/>
    <w:rsid w:val="000D4C6E"/>
    <w:rsid w:val="00131FA2"/>
    <w:rsid w:val="001503FF"/>
    <w:rsid w:val="0026455B"/>
    <w:rsid w:val="003B330A"/>
    <w:rsid w:val="003C24FE"/>
    <w:rsid w:val="004F417B"/>
    <w:rsid w:val="005108BB"/>
    <w:rsid w:val="005B2B70"/>
    <w:rsid w:val="006A5FAC"/>
    <w:rsid w:val="007464A8"/>
    <w:rsid w:val="00914746"/>
    <w:rsid w:val="00933793"/>
    <w:rsid w:val="0097642F"/>
    <w:rsid w:val="009C5B0A"/>
    <w:rsid w:val="009D481A"/>
    <w:rsid w:val="00A24B44"/>
    <w:rsid w:val="00A97ECA"/>
    <w:rsid w:val="00B525B5"/>
    <w:rsid w:val="00CC7469"/>
    <w:rsid w:val="00D66692"/>
    <w:rsid w:val="00E30432"/>
    <w:rsid w:val="00EA1346"/>
    <w:rsid w:val="00EF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B70"/>
    <w:pPr>
      <w:keepNext/>
      <w:keepLines/>
      <w:spacing w:before="200" w:after="0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9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D481A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5B2B70"/>
    <w:rPr>
      <w:rFonts w:ascii="Times New Roman" w:eastAsiaTheme="majorEastAsia" w:hAnsi="Times New Roman" w:cstheme="majorBidi"/>
      <w:b/>
      <w:bCs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B70"/>
    <w:pPr>
      <w:keepNext/>
      <w:keepLines/>
      <w:spacing w:before="200" w:after="0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9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D481A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5B2B70"/>
    <w:rPr>
      <w:rFonts w:ascii="Times New Roman" w:eastAsiaTheme="majorEastAsia" w:hAnsi="Times New Roman" w:cstheme="majorBidi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2024-08-11T23:35:00Z</dcterms:created>
  <dcterms:modified xsi:type="dcterms:W3CDTF">2024-08-12T01:01:00Z</dcterms:modified>
</cp:coreProperties>
</file>